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1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311"/>
        <w:gridCol w:w="2725"/>
        <w:gridCol w:w="3238"/>
      </w:tblGrid>
      <w:tr w:rsidR="00AC1966" w:rsidTr="0051419A">
        <w:tc>
          <w:tcPr>
            <w:tcW w:w="5040" w:type="dxa"/>
          </w:tcPr>
          <w:p w:rsidR="00AC1966" w:rsidRDefault="00AC1966" w:rsidP="002355AF">
            <w:pPr>
              <w:jc w:val="right"/>
              <w:rPr>
                <w:sz w:val="28"/>
              </w:rPr>
            </w:pPr>
            <w:r>
              <w:rPr>
                <w:sz w:val="28"/>
              </w:rPr>
              <w:t>+«СОГЛАСОВАНО»</w:t>
            </w:r>
          </w:p>
          <w:p w:rsidR="00AC1966" w:rsidRDefault="00AC1966" w:rsidP="002355AF">
            <w:pPr>
              <w:jc w:val="right"/>
            </w:pPr>
            <w:r>
              <w:t>Начальник Управления Роспотребнадзора  РД</w:t>
            </w:r>
          </w:p>
          <w:p w:rsidR="00AC1966" w:rsidRDefault="00AC1966" w:rsidP="002355AF">
            <w:pPr>
              <w:jc w:val="center"/>
            </w:pPr>
            <w:r>
              <w:t xml:space="preserve">                                                         в г.Избербаш </w:t>
            </w:r>
          </w:p>
          <w:p w:rsidR="00AC1966" w:rsidRDefault="00AC1966" w:rsidP="002355AF">
            <w:pPr>
              <w:jc w:val="center"/>
            </w:pPr>
            <w:r>
              <w:t xml:space="preserve">     ___________                          А.С.Тагиров</w:t>
            </w:r>
          </w:p>
          <w:p w:rsidR="00AC1966" w:rsidRDefault="00AC1966" w:rsidP="002355AF">
            <w:pPr>
              <w:jc w:val="center"/>
            </w:pPr>
          </w:p>
        </w:tc>
        <w:tc>
          <w:tcPr>
            <w:tcW w:w="4311" w:type="dxa"/>
          </w:tcPr>
          <w:p w:rsidR="00AC1966" w:rsidRDefault="00AC1966" w:rsidP="002355AF">
            <w:pPr>
              <w:jc w:val="right"/>
            </w:pPr>
            <w:r>
              <w:t>УТВЕРЖДАЮ»</w:t>
            </w:r>
          </w:p>
          <w:p w:rsidR="00AC1966" w:rsidRDefault="00AC1966" w:rsidP="002355AF">
            <w:pPr>
              <w:jc w:val="right"/>
            </w:pPr>
            <w:r>
              <w:t xml:space="preserve">Глава МР </w:t>
            </w:r>
          </w:p>
          <w:p w:rsidR="00AC1966" w:rsidRDefault="00AC1966" w:rsidP="002355AF">
            <w:pPr>
              <w:jc w:val="center"/>
            </w:pPr>
            <w:r>
              <w:t xml:space="preserve">                           « Каякентский    район» ____________                     М.Н.Гаджиев</w:t>
            </w:r>
          </w:p>
        </w:tc>
        <w:tc>
          <w:tcPr>
            <w:tcW w:w="2725" w:type="dxa"/>
          </w:tcPr>
          <w:p w:rsidR="00AC1966" w:rsidRDefault="00AC1966" w:rsidP="002355AF">
            <w:pPr>
              <w:jc w:val="right"/>
            </w:pPr>
            <w:r>
              <w:t>к</w:t>
            </w:r>
            <w:r>
              <w:t>«УТВЕРЖДАЮ»</w:t>
            </w:r>
          </w:p>
          <w:p w:rsidR="00AC1966" w:rsidRDefault="00AC1966" w:rsidP="002355AF">
            <w:pPr>
              <w:jc w:val="right"/>
            </w:pPr>
            <w:r>
              <w:t>Начальник Отдела Образования</w:t>
            </w:r>
          </w:p>
          <w:p w:rsidR="00AC1966" w:rsidRDefault="00AC1966" w:rsidP="002355AF">
            <w:pPr>
              <w:pBdr>
                <w:bottom w:val="single" w:sz="12" w:space="1" w:color="auto"/>
              </w:pBdr>
            </w:pPr>
            <w:r>
              <w:t xml:space="preserve">Каякентского         района </w:t>
            </w:r>
          </w:p>
          <w:p w:rsidR="00AC1966" w:rsidRDefault="00AC1966" w:rsidP="002355AF">
            <w:pPr>
              <w:jc w:val="right"/>
            </w:pPr>
            <w:r>
              <w:t xml:space="preserve">Рашидов М.Р.  </w:t>
            </w:r>
          </w:p>
          <w:p w:rsidR="00AC1966" w:rsidRDefault="00AC1966" w:rsidP="00AC1966">
            <w:pPr>
              <w:jc w:val="right"/>
            </w:pPr>
            <w:r>
              <w:t xml:space="preserve"> </w:t>
            </w:r>
          </w:p>
          <w:p w:rsidR="00AC1966" w:rsidRDefault="00AC1966" w:rsidP="002355AF">
            <w:pPr>
              <w:ind w:right="-99"/>
              <w:jc w:val="center"/>
            </w:pPr>
          </w:p>
        </w:tc>
        <w:tc>
          <w:tcPr>
            <w:tcW w:w="3238" w:type="dxa"/>
          </w:tcPr>
          <w:p w:rsidR="00AC1966" w:rsidRDefault="00AC1966" w:rsidP="00AC1966">
            <w:pPr>
              <w:jc w:val="right"/>
            </w:pPr>
            <w:r>
              <w:t>«УТВЕРЖДАЮ»</w:t>
            </w:r>
          </w:p>
          <w:p w:rsidR="00AC1966" w:rsidRDefault="00AC1966" w:rsidP="00AC1966">
            <w:pPr>
              <w:jc w:val="right"/>
            </w:pPr>
            <w:r>
              <w:t>Директор МКОУ</w:t>
            </w:r>
          </w:p>
          <w:p w:rsidR="00AC1966" w:rsidRDefault="00AC1966" w:rsidP="00AC1966">
            <w:pPr>
              <w:jc w:val="right"/>
            </w:pPr>
            <w:r>
              <w:t>«Кап</w:t>
            </w:r>
            <w:r>
              <w:rPr>
                <w:sz w:val="22"/>
              </w:rPr>
              <w:t xml:space="preserve">каякентская  СОШ </w:t>
            </w:r>
            <w:r>
              <w:t>»</w:t>
            </w:r>
          </w:p>
          <w:p w:rsidR="00AC1966" w:rsidRDefault="00AC1966" w:rsidP="00AC1966">
            <w:pPr>
              <w:jc w:val="center"/>
            </w:pPr>
          </w:p>
          <w:p w:rsidR="00AC1966" w:rsidRDefault="00AC1966" w:rsidP="00AC1966">
            <w:pPr>
              <w:ind w:right="-99"/>
              <w:jc w:val="center"/>
            </w:pPr>
            <w:r>
              <w:t>_____Мансуров М.Н..</w:t>
            </w:r>
          </w:p>
        </w:tc>
      </w:tr>
    </w:tbl>
    <w:p w:rsidR="00AC1966" w:rsidRPr="00AC1966" w:rsidRDefault="00AC1966" w:rsidP="00AC1966"/>
    <w:p w:rsidR="00AC1966" w:rsidRPr="00AC1966" w:rsidRDefault="00AC1966" w:rsidP="00AC1966"/>
    <w:p w:rsidR="00AC1966" w:rsidRPr="00AC1966" w:rsidRDefault="00AC1966" w:rsidP="00AC1966"/>
    <w:p w:rsidR="00AC1966" w:rsidRDefault="00AC1966" w:rsidP="00AC1966"/>
    <w:p w:rsidR="00AC1966" w:rsidRDefault="00AC1966" w:rsidP="00AC1966">
      <w:pPr>
        <w:jc w:val="center"/>
        <w:rPr>
          <w:b/>
        </w:rPr>
      </w:pPr>
      <w:r>
        <w:rPr>
          <w:b/>
        </w:rPr>
        <w:t>Предписание(План – задание )</w:t>
      </w:r>
    </w:p>
    <w:p w:rsidR="00AC1966" w:rsidRDefault="00AC1966" w:rsidP="00AC1966">
      <w:pPr>
        <w:jc w:val="center"/>
        <w:rPr>
          <w:b/>
        </w:rPr>
      </w:pPr>
      <w:r>
        <w:rPr>
          <w:b/>
        </w:rPr>
        <w:t>на 2018 -2019 учебный год</w:t>
      </w:r>
    </w:p>
    <w:p w:rsidR="00AC1966" w:rsidRDefault="00AC1966" w:rsidP="00AC1966">
      <w:pPr>
        <w:jc w:val="center"/>
        <w:rPr>
          <w:b/>
        </w:rPr>
      </w:pPr>
      <w:r>
        <w:rPr>
          <w:b/>
        </w:rPr>
        <w:t>по выполнению санитарно-оздоровительных мероприятий  по подготовке</w:t>
      </w:r>
    </w:p>
    <w:p w:rsidR="00AC1966" w:rsidRDefault="00AC1966" w:rsidP="00AC1966">
      <w:pPr>
        <w:jc w:val="center"/>
        <w:rPr>
          <w:b/>
        </w:rPr>
      </w:pPr>
      <w:r>
        <w:rPr>
          <w:b/>
        </w:rPr>
        <w:t>МКОУ «Капкаякентская  СОШ » с.Капкаякент</w:t>
      </w:r>
    </w:p>
    <w:p w:rsidR="00AC1966" w:rsidRDefault="00AC1966" w:rsidP="00AC1966">
      <w:pPr>
        <w:jc w:val="center"/>
        <w:rPr>
          <w:b/>
        </w:rPr>
      </w:pPr>
      <w:r>
        <w:rPr>
          <w:b/>
        </w:rPr>
        <w:t>Директор  Мансуров М.Н..</w:t>
      </w:r>
    </w:p>
    <w:p w:rsidR="00AC1966" w:rsidRDefault="00AC1966" w:rsidP="00AC1966">
      <w:pPr>
        <w:rPr>
          <w:b/>
        </w:rPr>
      </w:pPr>
    </w:p>
    <w:tbl>
      <w:tblPr>
        <w:tblW w:w="158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
        <w:gridCol w:w="6680"/>
        <w:gridCol w:w="3440"/>
        <w:gridCol w:w="2440"/>
        <w:gridCol w:w="2560"/>
      </w:tblGrid>
      <w:tr w:rsidR="00AC1966" w:rsidTr="002355AF">
        <w:tc>
          <w:tcPr>
            <w:tcW w:w="720" w:type="dxa"/>
          </w:tcPr>
          <w:p w:rsidR="00AC1966" w:rsidRDefault="00AC1966" w:rsidP="002355AF">
            <w:pPr>
              <w:jc w:val="center"/>
              <w:rPr>
                <w:b/>
              </w:rPr>
            </w:pPr>
            <w:r>
              <w:rPr>
                <w:b/>
              </w:rPr>
              <w:t>№</w:t>
            </w:r>
          </w:p>
          <w:p w:rsidR="00AC1966" w:rsidRDefault="00AC1966" w:rsidP="002355AF">
            <w:pPr>
              <w:jc w:val="center"/>
              <w:rPr>
                <w:b/>
              </w:rPr>
            </w:pPr>
            <w:r>
              <w:rPr>
                <w:b/>
              </w:rPr>
              <w:t>п/п</w:t>
            </w:r>
          </w:p>
        </w:tc>
        <w:tc>
          <w:tcPr>
            <w:tcW w:w="7804" w:type="dxa"/>
          </w:tcPr>
          <w:p w:rsidR="00AC1966" w:rsidRDefault="00AC1966" w:rsidP="002355AF">
            <w:pPr>
              <w:rPr>
                <w:b/>
              </w:rPr>
            </w:pPr>
            <w:r>
              <w:rPr>
                <w:b/>
              </w:rPr>
              <w:t xml:space="preserve">Перечень санитарно-оздоровительных мероприятий </w:t>
            </w:r>
          </w:p>
        </w:tc>
        <w:tc>
          <w:tcPr>
            <w:tcW w:w="1918" w:type="dxa"/>
          </w:tcPr>
          <w:p w:rsidR="00AC1966" w:rsidRDefault="00AC1966" w:rsidP="002355AF">
            <w:pPr>
              <w:jc w:val="center"/>
              <w:rPr>
                <w:b/>
              </w:rPr>
            </w:pPr>
            <w:r>
              <w:rPr>
                <w:b/>
              </w:rPr>
              <w:t>Срок исполнения</w:t>
            </w:r>
          </w:p>
        </w:tc>
        <w:tc>
          <w:tcPr>
            <w:tcW w:w="2572" w:type="dxa"/>
          </w:tcPr>
          <w:p w:rsidR="00AC1966" w:rsidRDefault="00AC1966" w:rsidP="002355AF">
            <w:pPr>
              <w:rPr>
                <w:b/>
              </w:rPr>
            </w:pPr>
            <w:r>
              <w:rPr>
                <w:b/>
              </w:rPr>
              <w:t xml:space="preserve">Исполнитель </w:t>
            </w:r>
          </w:p>
        </w:tc>
        <w:tc>
          <w:tcPr>
            <w:tcW w:w="2794" w:type="dxa"/>
          </w:tcPr>
          <w:p w:rsidR="00AC1966" w:rsidRDefault="00AC1966" w:rsidP="002355AF">
            <w:pPr>
              <w:jc w:val="center"/>
              <w:rPr>
                <w:b/>
              </w:rPr>
            </w:pPr>
            <w:r>
              <w:rPr>
                <w:b/>
              </w:rPr>
              <w:t xml:space="preserve">Объем  необходимых средств </w:t>
            </w:r>
          </w:p>
        </w:tc>
      </w:tr>
      <w:tr w:rsidR="00AC1966" w:rsidTr="002355AF">
        <w:tc>
          <w:tcPr>
            <w:tcW w:w="720" w:type="dxa"/>
          </w:tcPr>
          <w:p w:rsidR="00AC1966" w:rsidRDefault="00AC1966" w:rsidP="002355AF">
            <w:pPr>
              <w:jc w:val="center"/>
              <w:rPr>
                <w:b/>
              </w:rPr>
            </w:pPr>
            <w:r>
              <w:rPr>
                <w:b/>
              </w:rPr>
              <w:t>1</w:t>
            </w:r>
          </w:p>
        </w:tc>
        <w:tc>
          <w:tcPr>
            <w:tcW w:w="7804" w:type="dxa"/>
          </w:tcPr>
          <w:p w:rsidR="00AC1966" w:rsidRDefault="00AC1966" w:rsidP="002355AF">
            <w:pPr>
              <w:rPr>
                <w:b/>
              </w:rPr>
            </w:pPr>
            <w:r>
              <w:rPr>
                <w:b/>
              </w:rPr>
              <w:t>Обеспечить наличие официально изданных санитарных правил</w:t>
            </w:r>
          </w:p>
        </w:tc>
        <w:tc>
          <w:tcPr>
            <w:tcW w:w="1918" w:type="dxa"/>
          </w:tcPr>
          <w:p w:rsidR="00AC1966" w:rsidRDefault="00AC1966" w:rsidP="002355AF">
            <w:pPr>
              <w:jc w:val="center"/>
            </w:pPr>
            <w:r>
              <w:t>до 01.08.2018г.</w:t>
            </w:r>
          </w:p>
        </w:tc>
        <w:tc>
          <w:tcPr>
            <w:tcW w:w="2572" w:type="dxa"/>
          </w:tcPr>
          <w:p w:rsidR="00AC1966" w:rsidRDefault="00AC1966" w:rsidP="002355AF">
            <w:r>
              <w:t xml:space="preserve">Директо МКОУ «Капкаякентская СОШ » Мансуров М.Н.. </w:t>
            </w:r>
            <w:r>
              <w:rPr>
                <w:b/>
              </w:rPr>
              <w:t xml:space="preserve"> </w:t>
            </w:r>
          </w:p>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p>
        </w:tc>
        <w:tc>
          <w:tcPr>
            <w:tcW w:w="7804" w:type="dxa"/>
          </w:tcPr>
          <w:p w:rsidR="00AC1966" w:rsidRDefault="00AC1966" w:rsidP="002355AF">
            <w:r>
              <w:t>СанПиН 2.4.2.2821-10  «Санитарно-эпидемиологические требования к условиям и организации обучения  в общеобразовательных учреждениях»</w:t>
            </w:r>
          </w:p>
          <w:p w:rsidR="00AC1966" w:rsidRDefault="00AC1966" w:rsidP="002355AF">
            <w:r>
              <w:t xml:space="preserve">СанПиН 2.4.5. 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
          <w:p w:rsidR="00AC1966" w:rsidRDefault="00AC1966" w:rsidP="002355AF">
            <w:r>
              <w:t>СанПиН 2.1.3.2630-10 « Санитарно-эпидемиологические требования к организациям, осуществляющим медицинскую деятельность»</w:t>
            </w:r>
          </w:p>
          <w:p w:rsidR="00AC1966" w:rsidRDefault="00AC1966" w:rsidP="002355AF">
            <w:pPr>
              <w:jc w:val="both"/>
            </w:pPr>
            <w:r>
              <w:t xml:space="preserve">СП  1.1.2193-07 Организация и проведение производственного </w:t>
            </w:r>
            <w:r>
              <w:lastRenderedPageBreak/>
              <w:t>контроля за соблюдением санитарных правил и выполнением санитарно-противоэпидемических  (профилактических) мероприятий  изменения и дополнения  №1 к СП 1.1.1058-01</w:t>
            </w:r>
          </w:p>
          <w:p w:rsidR="00AC1966" w:rsidRDefault="00AC1966" w:rsidP="002355AF">
            <w:pPr>
              <w:jc w:val="both"/>
            </w:pPr>
          </w:p>
          <w:p w:rsidR="00AC1966" w:rsidRDefault="00AC1966" w:rsidP="002355AF">
            <w:pPr>
              <w:jc w:val="both"/>
            </w:pPr>
            <w:r>
              <w:t>СанПиН 2.2.2./2.4.1340-03 «Гигиенические требования к персонально электронно-вычислительным машинам и организациям работы»</w:t>
            </w:r>
          </w:p>
          <w:p w:rsidR="00AC1966" w:rsidRDefault="00AC1966" w:rsidP="002355AF">
            <w:pPr>
              <w:jc w:val="both"/>
              <w:rPr>
                <w:color w:val="000000"/>
              </w:rPr>
            </w:pPr>
            <w:r>
              <w:t xml:space="preserve">Приказ Минздравсоцразвития  РФ  от 12 апреля  2011г № 302/н  «Об утверждении перечней  вредных и (или) опасных производственных факторов и </w:t>
            </w:r>
            <w:r>
              <w:rPr>
                <w:color w:val="000000"/>
              </w:rPr>
              <w:t xml:space="preserve"> работ при выполнении которых проводятся обязательные предварительные и периодические медицинские осмотры (обследования), и порядка проведения этих осмотров (обследований) работников , занятых на тяжелых работах и на работах с вредными и ( или) опасными условиями труда».(редакция №2 от 15.05.2013г)</w:t>
            </w:r>
          </w:p>
          <w:p w:rsidR="00AC1966" w:rsidRDefault="00AC1966" w:rsidP="002355AF">
            <w:pPr>
              <w:jc w:val="both"/>
            </w:pPr>
            <w:r>
              <w:t xml:space="preserve">Федеральный Закон от 30.03.1999г. №52-ФЗ «О санитарно – эпидемиологическом благополучии населения» </w:t>
            </w:r>
          </w:p>
        </w:tc>
        <w:tc>
          <w:tcPr>
            <w:tcW w:w="1918" w:type="dxa"/>
          </w:tcPr>
          <w:p w:rsidR="00AC1966" w:rsidRDefault="00AC1966" w:rsidP="002355AF">
            <w:r>
              <w:lastRenderedPageBreak/>
              <w:t>до 01.08.2018г.</w:t>
            </w:r>
          </w:p>
          <w:p w:rsidR="00AC1966" w:rsidRDefault="00AC1966" w:rsidP="002355AF"/>
          <w:p w:rsidR="00AC1966" w:rsidRDefault="00AC1966" w:rsidP="002355AF"/>
          <w:p w:rsidR="00AC1966" w:rsidRDefault="00AC1966" w:rsidP="002355AF"/>
          <w:p w:rsidR="00AC1966" w:rsidRDefault="00AC1966" w:rsidP="002355AF">
            <w:r>
              <w:t>до 01.08.2018г.</w:t>
            </w:r>
          </w:p>
          <w:p w:rsidR="00AC1966" w:rsidRDefault="00AC1966" w:rsidP="002355AF"/>
          <w:p w:rsidR="00AC1966" w:rsidRDefault="00AC1966" w:rsidP="002355AF"/>
          <w:p w:rsidR="00AC1966" w:rsidRDefault="00AC1966" w:rsidP="002355AF"/>
          <w:p w:rsidR="00AC1966" w:rsidRDefault="00AC1966" w:rsidP="002355AF">
            <w:r>
              <w:t>до 01.08.2018г.</w:t>
            </w:r>
          </w:p>
          <w:p w:rsidR="00AC1966" w:rsidRDefault="00AC1966" w:rsidP="002355AF"/>
          <w:p w:rsidR="00AC1966" w:rsidRDefault="00AC1966" w:rsidP="002355AF">
            <w:r>
              <w:t>до 01.08.2018г.</w:t>
            </w:r>
          </w:p>
          <w:p w:rsidR="00AC1966" w:rsidRDefault="00AC1966" w:rsidP="002355AF"/>
          <w:p w:rsidR="00AC1966" w:rsidRDefault="00AC1966" w:rsidP="002355AF"/>
          <w:p w:rsidR="00AC1966" w:rsidRDefault="00AC1966" w:rsidP="002355AF"/>
          <w:p w:rsidR="00AC1966" w:rsidRDefault="00AC1966" w:rsidP="002355AF"/>
          <w:p w:rsidR="00AC1966" w:rsidRDefault="00AC1966" w:rsidP="002355AF">
            <w:r>
              <w:t>до 01.08.2018г.</w:t>
            </w:r>
          </w:p>
        </w:tc>
        <w:tc>
          <w:tcPr>
            <w:tcW w:w="2572" w:type="dxa"/>
          </w:tcPr>
          <w:p w:rsidR="00AC1966" w:rsidRDefault="00AC1966" w:rsidP="002355AF"/>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lastRenderedPageBreak/>
              <w:t>2.</w:t>
            </w:r>
          </w:p>
        </w:tc>
        <w:tc>
          <w:tcPr>
            <w:tcW w:w="7804" w:type="dxa"/>
          </w:tcPr>
          <w:p w:rsidR="00AC1966" w:rsidRDefault="00AC1966" w:rsidP="002355AF">
            <w:pPr>
              <w:rPr>
                <w:b/>
              </w:rPr>
            </w:pPr>
            <w:r>
              <w:rPr>
                <w:b/>
              </w:rPr>
              <w:t>Мероприятия по улучшению территории ОУ</w:t>
            </w:r>
          </w:p>
        </w:tc>
        <w:tc>
          <w:tcPr>
            <w:tcW w:w="1918" w:type="dxa"/>
          </w:tcPr>
          <w:p w:rsidR="00AC1966" w:rsidRDefault="00AC1966" w:rsidP="002355AF">
            <w:r>
              <w:t xml:space="preserve"> </w:t>
            </w:r>
          </w:p>
          <w:p w:rsidR="00AC1966" w:rsidRDefault="00AC1966" w:rsidP="002355AF">
            <w:pPr>
              <w:jc w:val="center"/>
            </w:pPr>
            <w:r>
              <w:t xml:space="preserve"> </w:t>
            </w:r>
          </w:p>
        </w:tc>
        <w:tc>
          <w:tcPr>
            <w:tcW w:w="2572" w:type="dxa"/>
          </w:tcPr>
          <w:p w:rsidR="00AC1966" w:rsidRDefault="00AC1966" w:rsidP="002355AF">
            <w:r>
              <w:t xml:space="preserve"> </w:t>
            </w:r>
          </w:p>
        </w:tc>
        <w:tc>
          <w:tcPr>
            <w:tcW w:w="2794" w:type="dxa"/>
          </w:tcPr>
          <w:p w:rsidR="00AC1966" w:rsidRDefault="00AC1966" w:rsidP="002355AF">
            <w:pPr>
              <w:jc w:val="center"/>
              <w:rPr>
                <w:b/>
              </w:rPr>
            </w:pPr>
          </w:p>
        </w:tc>
      </w:tr>
      <w:tr w:rsidR="00AC1966" w:rsidTr="002355AF">
        <w:trPr>
          <w:trHeight w:val="605"/>
        </w:trPr>
        <w:tc>
          <w:tcPr>
            <w:tcW w:w="720" w:type="dxa"/>
          </w:tcPr>
          <w:p w:rsidR="00AC1966" w:rsidRDefault="00AC1966" w:rsidP="002355AF">
            <w:pPr>
              <w:jc w:val="center"/>
              <w:rPr>
                <w:b/>
              </w:rPr>
            </w:pPr>
            <w:r>
              <w:rPr>
                <w:b/>
              </w:rPr>
              <w:t>2.1.</w:t>
            </w:r>
          </w:p>
        </w:tc>
        <w:tc>
          <w:tcPr>
            <w:tcW w:w="7804" w:type="dxa"/>
          </w:tcPr>
          <w:p w:rsidR="00AC1966" w:rsidRDefault="00AC1966" w:rsidP="002355AF">
            <w:pPr>
              <w:jc w:val="both"/>
            </w:pPr>
            <w:r>
              <w:t>- Для сбора мусора установить на территории школы мусоросборник  на бетонированной  основе, площадь которой должна превышать площадь основания на 1м во все стороны, на расстоянии не менее 25 метров от входа на  пищеблок  и окон учебных  классах. Мусоросборники должны иметь плотно закрывающие крышки. п. 3.7. СанПиН 2.4.2.2821-10</w:t>
            </w:r>
          </w:p>
          <w:p w:rsidR="00AC1966" w:rsidRDefault="00AC1966" w:rsidP="002355AF">
            <w:pPr>
              <w:jc w:val="both"/>
            </w:pPr>
          </w:p>
          <w:p w:rsidR="00AC1966" w:rsidRDefault="00AC1966" w:rsidP="002355AF">
            <w:pPr>
              <w:jc w:val="both"/>
            </w:pPr>
            <w:r>
              <w:t>-Деревья высаживать не менее 15м от здания, кустарники не менее 5м от здания п. 3.1. СанПиН 2.4.2.2821-10.</w:t>
            </w:r>
          </w:p>
          <w:p w:rsidR="00AC1966" w:rsidRDefault="00AC1966" w:rsidP="002355AF">
            <w:pPr>
              <w:jc w:val="both"/>
            </w:pPr>
            <w:r>
              <w:t>На территории ОУ выделит зоны: зона отдыха, хозяйственную, физкультурно-спортивную (п.3.2 СанПиН 2.4.2.2821-10)</w:t>
            </w:r>
          </w:p>
          <w:p w:rsidR="00AC1966" w:rsidRDefault="00AC1966" w:rsidP="002355AF">
            <w:pPr>
              <w:jc w:val="both"/>
            </w:pPr>
          </w:p>
          <w:p w:rsidR="00AC1966" w:rsidRDefault="00AC1966" w:rsidP="002355AF">
            <w:pPr>
              <w:jc w:val="both"/>
            </w:pPr>
            <w:r>
              <w:t xml:space="preserve">-Благоустроить  и оборудовать физкультурно-спортивную зону расположенную  на территории школы ( оборудовать волейбольно -баскетбольные площадки, перекладины, </w:t>
            </w:r>
            <w:r>
              <w:lastRenderedPageBreak/>
              <w:t>брусья).</w:t>
            </w:r>
          </w:p>
          <w:p w:rsidR="00AC1966" w:rsidRDefault="00AC1966" w:rsidP="002355AF">
            <w:pPr>
              <w:spacing w:after="100" w:line="312" w:lineRule="atLeast"/>
            </w:pPr>
            <w:r>
              <w:t>Занятия на сырых площадках, имеющих неровности и выбоины, не проводят. п.3.3 СанПиН 2.4.2.2821-10</w:t>
            </w:r>
          </w:p>
          <w:p w:rsidR="00AC1966" w:rsidRDefault="00AC1966" w:rsidP="002355AF">
            <w:pPr>
              <w:jc w:val="both"/>
            </w:pPr>
            <w:r>
              <w:t>- провести капитальный ремонт надворного туалета</w:t>
            </w:r>
          </w:p>
        </w:tc>
        <w:tc>
          <w:tcPr>
            <w:tcW w:w="1918" w:type="dxa"/>
          </w:tcPr>
          <w:p w:rsidR="00AC1966" w:rsidRDefault="00AC1966" w:rsidP="002355AF">
            <w:r>
              <w:lastRenderedPageBreak/>
              <w:t>до 01.08.2018г.</w:t>
            </w:r>
          </w:p>
          <w:p w:rsidR="00AC1966" w:rsidRDefault="00AC1966" w:rsidP="002355AF"/>
          <w:p w:rsidR="00AC1966" w:rsidRDefault="00AC1966" w:rsidP="002355AF"/>
          <w:p w:rsidR="00AC1966" w:rsidRDefault="00AC1966" w:rsidP="002355AF"/>
          <w:p w:rsidR="00AC1966" w:rsidRDefault="00AC1966" w:rsidP="002355AF"/>
          <w:p w:rsidR="00AC1966" w:rsidRDefault="00AC1966" w:rsidP="002355AF"/>
          <w:p w:rsidR="00AC1966" w:rsidRDefault="00AC1966" w:rsidP="002355AF"/>
          <w:p w:rsidR="00AC1966" w:rsidRDefault="00AC1966" w:rsidP="002355AF">
            <w:r>
              <w:t>до 01.12.2017г.</w:t>
            </w:r>
          </w:p>
          <w:p w:rsidR="00AC1966" w:rsidRDefault="00AC1966" w:rsidP="002355AF"/>
          <w:p w:rsidR="00AC1966" w:rsidRDefault="00AC1966" w:rsidP="002355AF"/>
          <w:p w:rsidR="00AC1966" w:rsidRDefault="00AC1966" w:rsidP="002355AF">
            <w:r>
              <w:t>до 01.12.2017г.</w:t>
            </w:r>
          </w:p>
          <w:p w:rsidR="00AC1966" w:rsidRDefault="00AC1966" w:rsidP="002355AF"/>
          <w:p w:rsidR="00AC1966" w:rsidRDefault="00AC1966" w:rsidP="002355AF"/>
          <w:p w:rsidR="00AC1966" w:rsidRDefault="00AC1966" w:rsidP="002355AF">
            <w:r>
              <w:t>до 01.12.2017г.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rPr>
          <w:trHeight w:val="403"/>
        </w:trPr>
        <w:tc>
          <w:tcPr>
            <w:tcW w:w="720" w:type="dxa"/>
          </w:tcPr>
          <w:p w:rsidR="00AC1966" w:rsidRDefault="00AC1966" w:rsidP="002355AF">
            <w:pPr>
              <w:jc w:val="center"/>
              <w:rPr>
                <w:b/>
              </w:rPr>
            </w:pPr>
            <w:r>
              <w:rPr>
                <w:b/>
              </w:rPr>
              <w:lastRenderedPageBreak/>
              <w:t>3</w:t>
            </w:r>
          </w:p>
        </w:tc>
        <w:tc>
          <w:tcPr>
            <w:tcW w:w="7804" w:type="dxa"/>
          </w:tcPr>
          <w:p w:rsidR="00AC1966" w:rsidRDefault="00AC1966" w:rsidP="002355AF">
            <w:pPr>
              <w:jc w:val="both"/>
            </w:pPr>
            <w:r>
              <w:rPr>
                <w:b/>
              </w:rPr>
              <w:t>Мероприятия  по улучшению здания ОУ</w:t>
            </w:r>
          </w:p>
        </w:tc>
        <w:tc>
          <w:tcPr>
            <w:tcW w:w="1918" w:type="dxa"/>
          </w:tcPr>
          <w:p w:rsidR="00AC1966" w:rsidRDefault="00AC1966" w:rsidP="002355AF"/>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rPr>
          <w:trHeight w:val="561"/>
        </w:trPr>
        <w:tc>
          <w:tcPr>
            <w:tcW w:w="720" w:type="dxa"/>
          </w:tcPr>
          <w:p w:rsidR="00AC1966" w:rsidRDefault="00AC1966" w:rsidP="002355AF">
            <w:pPr>
              <w:jc w:val="center"/>
              <w:rPr>
                <w:b/>
              </w:rPr>
            </w:pPr>
            <w:r>
              <w:rPr>
                <w:b/>
              </w:rPr>
              <w:t>3.1.</w:t>
            </w:r>
          </w:p>
        </w:tc>
        <w:tc>
          <w:tcPr>
            <w:tcW w:w="7804" w:type="dxa"/>
          </w:tcPr>
          <w:p w:rsidR="00AC1966" w:rsidRDefault="00AC1966" w:rsidP="002355AF">
            <w:pPr>
              <w:spacing w:after="100" w:line="312" w:lineRule="atLeast"/>
            </w:pPr>
            <w:r>
              <w:t>Предусмотреть строительство спортивного зала(</w:t>
            </w:r>
            <w:r>
              <w:rPr>
                <w:sz w:val="18"/>
              </w:rPr>
              <w:t xml:space="preserve"> </w:t>
            </w:r>
            <w:r>
              <w:t>Рекомендуемые площади спортивных залов: 9,0 х 18,0 м, 12,0 х 24,0 м, 18,0 х 30,0 м</w:t>
            </w:r>
            <w:r>
              <w:rPr>
                <w:sz w:val="18"/>
              </w:rPr>
              <w:t xml:space="preserve">. </w:t>
            </w:r>
            <w:r>
              <w:t>Высота спортивного зала должна составлять не менее 6,0 м44.15. При спортивных залах должны быть предусмотрены: снарядные; помещения для хранения уборочного инвентаря и приготовления дезинфицирующих и моющих растворов площадью не менее 4,0 м</w:t>
            </w:r>
            <w:r>
              <w:rPr>
                <w:vertAlign w:val="superscript"/>
              </w:rPr>
              <w:t>2</w:t>
            </w:r>
            <w:r>
              <w:t>; раздельные для мальчиков и девочек раздевальные площадью не менее 14,0 м</w:t>
            </w:r>
            <w:r>
              <w:rPr>
                <w:vertAlign w:val="superscript"/>
              </w:rPr>
              <w:t>2</w:t>
            </w:r>
            <w:r>
              <w:t xml:space="preserve"> каждая; раздельные для мальчиков и девочек душевые площадью не менее 12 м</w:t>
            </w:r>
            <w:r>
              <w:rPr>
                <w:vertAlign w:val="superscript"/>
              </w:rPr>
              <w:t>2</w:t>
            </w:r>
            <w:r>
              <w:t xml:space="preserve"> каждая; раздельные для мальчиков и девочек туалеты площадью не менее 8,0 м</w:t>
            </w:r>
            <w:r>
              <w:rPr>
                <w:vertAlign w:val="superscript"/>
              </w:rPr>
              <w:t>2</w:t>
            </w:r>
            <w:r>
              <w:t xml:space="preserve"> каждый. При туалетах или раздевалках оборудуют раковины для мытья рук. п.4.13,4.14,4.15 СанПиН 2.4.2.2821-10</w:t>
            </w:r>
          </w:p>
        </w:tc>
        <w:tc>
          <w:tcPr>
            <w:tcW w:w="1918" w:type="dxa"/>
          </w:tcPr>
          <w:p w:rsidR="00AC1966" w:rsidRDefault="00AC1966" w:rsidP="002355AF">
            <w:r>
              <w:t>до 01.08.2018г. до 01.08.2019г</w:t>
            </w:r>
          </w:p>
          <w:p w:rsidR="00AC1966" w:rsidRDefault="00AC1966" w:rsidP="002355AF">
            <w:r>
              <w:t>по мере возможности (финансирования)</w:t>
            </w:r>
          </w:p>
          <w:p w:rsidR="00AC1966" w:rsidRDefault="00AC1966" w:rsidP="002355AF"/>
          <w:p w:rsidR="00AC1966" w:rsidRDefault="00AC1966" w:rsidP="002355AF">
            <w:r>
              <w:t>по мере возможности (финансирования)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капитальный ремонт 1,5 млн.руб.</w:t>
            </w:r>
          </w:p>
          <w:p w:rsidR="00AC1966" w:rsidRDefault="00AC1966" w:rsidP="002355AF"/>
          <w:p w:rsidR="00AC1966" w:rsidRDefault="00AC1966" w:rsidP="002355AF"/>
          <w:p w:rsidR="00AC1966" w:rsidRDefault="00AC1966" w:rsidP="002355AF"/>
          <w:p w:rsidR="00AC1966" w:rsidRDefault="00AC1966" w:rsidP="002355AF"/>
          <w:p w:rsidR="00AC1966" w:rsidRDefault="00AC1966" w:rsidP="002355AF">
            <w:r>
              <w:t>100 тыс.руб.</w:t>
            </w:r>
          </w:p>
        </w:tc>
      </w:tr>
      <w:tr w:rsidR="00AC1966" w:rsidTr="002355AF">
        <w:trPr>
          <w:trHeight w:val="527"/>
        </w:trPr>
        <w:tc>
          <w:tcPr>
            <w:tcW w:w="720" w:type="dxa"/>
          </w:tcPr>
          <w:p w:rsidR="00AC1966" w:rsidRDefault="00AC1966" w:rsidP="002355AF">
            <w:pPr>
              <w:jc w:val="center"/>
              <w:rPr>
                <w:b/>
              </w:rPr>
            </w:pPr>
            <w:r>
              <w:rPr>
                <w:b/>
              </w:rPr>
              <w:t>3.2</w:t>
            </w:r>
          </w:p>
        </w:tc>
        <w:tc>
          <w:tcPr>
            <w:tcW w:w="7804" w:type="dxa"/>
          </w:tcPr>
          <w:p w:rsidR="00AC1966" w:rsidRDefault="00AC1966" w:rsidP="002355AF">
            <w:pPr>
              <w:jc w:val="both"/>
              <w:rPr>
                <w:b/>
              </w:rPr>
            </w:pPr>
            <w:r>
              <w:t>В санитарных узлах школы</w:t>
            </w:r>
            <w:r>
              <w:rPr>
                <w:b/>
              </w:rPr>
              <w:t>:</w:t>
            </w:r>
          </w:p>
          <w:p w:rsidR="00AC1966" w:rsidRDefault="00AC1966" w:rsidP="002355AF">
            <w:pPr>
              <w:jc w:val="both"/>
            </w:pPr>
            <w:r>
              <w:t xml:space="preserve">-оборудовать кабинами без запоров в соответствии с п. 4.25 СанПиН 2.4.2.2821-10   </w:t>
            </w:r>
          </w:p>
          <w:p w:rsidR="00AC1966" w:rsidRDefault="00AC1966" w:rsidP="002355AF">
            <w:pPr>
              <w:jc w:val="both"/>
            </w:pPr>
            <w:r>
              <w:t xml:space="preserve">- установить педальные ведра, держатели для туалетной бумаги; рядом с умывальными раковинами   бумажные полотенца, мыло. </w:t>
            </w:r>
          </w:p>
        </w:tc>
        <w:tc>
          <w:tcPr>
            <w:tcW w:w="1918" w:type="dxa"/>
          </w:tcPr>
          <w:p w:rsidR="00AC1966" w:rsidRDefault="00AC1966" w:rsidP="002355AF">
            <w:r>
              <w:t>до 01.08.2018г.</w:t>
            </w:r>
          </w:p>
          <w:p w:rsidR="00AC1966" w:rsidRDefault="00AC1966" w:rsidP="002355AF"/>
          <w:p w:rsidR="00AC1966" w:rsidRDefault="00AC1966" w:rsidP="002355AF">
            <w:r>
              <w:t>по мере возможности (финансирования)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30 тыс.руб.</w:t>
            </w:r>
          </w:p>
        </w:tc>
      </w:tr>
      <w:tr w:rsidR="00AC1966" w:rsidTr="002355AF">
        <w:trPr>
          <w:trHeight w:val="568"/>
        </w:trPr>
        <w:tc>
          <w:tcPr>
            <w:tcW w:w="720" w:type="dxa"/>
          </w:tcPr>
          <w:p w:rsidR="00AC1966" w:rsidRDefault="00AC1966" w:rsidP="002355AF">
            <w:pPr>
              <w:jc w:val="center"/>
              <w:rPr>
                <w:b/>
              </w:rPr>
            </w:pPr>
            <w:r>
              <w:rPr>
                <w:b/>
              </w:rPr>
              <w:t>3.3.</w:t>
            </w:r>
          </w:p>
        </w:tc>
        <w:tc>
          <w:tcPr>
            <w:tcW w:w="7804" w:type="dxa"/>
          </w:tcPr>
          <w:p w:rsidR="00AC1966" w:rsidRDefault="00AC1966" w:rsidP="002355AF">
            <w:pPr>
              <w:jc w:val="both"/>
              <w:rPr>
                <w:b/>
              </w:rPr>
            </w:pPr>
            <w:r>
              <w:t xml:space="preserve">Провести косметический ремонт учебных и вспомогательных помещений ОУ СанПиН 2.4.2.2821-10  </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100тыс.руб.</w:t>
            </w:r>
          </w:p>
        </w:tc>
      </w:tr>
      <w:tr w:rsidR="00AC1966" w:rsidTr="002355AF">
        <w:tc>
          <w:tcPr>
            <w:tcW w:w="720" w:type="dxa"/>
          </w:tcPr>
          <w:p w:rsidR="00AC1966" w:rsidRDefault="00AC1966" w:rsidP="002355AF">
            <w:pPr>
              <w:jc w:val="center"/>
              <w:rPr>
                <w:b/>
              </w:rPr>
            </w:pPr>
            <w:r>
              <w:rPr>
                <w:b/>
              </w:rPr>
              <w:t>4</w:t>
            </w:r>
          </w:p>
        </w:tc>
        <w:tc>
          <w:tcPr>
            <w:tcW w:w="7804" w:type="dxa"/>
          </w:tcPr>
          <w:p w:rsidR="00AC1966" w:rsidRDefault="00AC1966" w:rsidP="002355AF">
            <w:pPr>
              <w:jc w:val="both"/>
              <w:rPr>
                <w:b/>
              </w:rPr>
            </w:pPr>
            <w:r>
              <w:t xml:space="preserve"> </w:t>
            </w:r>
            <w:r>
              <w:rPr>
                <w:b/>
              </w:rPr>
              <w:t>Мероприятия по помещениям и оборудовании ОУ</w:t>
            </w:r>
            <w:r>
              <w:t xml:space="preserve"> </w:t>
            </w:r>
          </w:p>
        </w:tc>
        <w:tc>
          <w:tcPr>
            <w:tcW w:w="1918" w:type="dxa"/>
          </w:tcPr>
          <w:p w:rsidR="00AC1966" w:rsidRDefault="00AC1966" w:rsidP="002355AF"/>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rPr>
          <w:trHeight w:val="90"/>
        </w:trPr>
        <w:tc>
          <w:tcPr>
            <w:tcW w:w="720" w:type="dxa"/>
          </w:tcPr>
          <w:p w:rsidR="00AC1966" w:rsidRDefault="00AC1966" w:rsidP="002355AF">
            <w:pPr>
              <w:jc w:val="center"/>
              <w:rPr>
                <w:b/>
              </w:rPr>
            </w:pPr>
            <w:r>
              <w:rPr>
                <w:b/>
              </w:rPr>
              <w:t>4.1.</w:t>
            </w:r>
          </w:p>
        </w:tc>
        <w:tc>
          <w:tcPr>
            <w:tcW w:w="7804" w:type="dxa"/>
          </w:tcPr>
          <w:p w:rsidR="00AC1966" w:rsidRDefault="00AC1966" w:rsidP="002355AF">
            <w:pPr>
              <w:jc w:val="both"/>
            </w:pPr>
            <w:r>
              <w:t xml:space="preserve"> Кабинет химии и лаборантскую оборудовать вытяжными шкафами.п.5.8 СанПиН 2.4.2.2821-10</w:t>
            </w:r>
          </w:p>
        </w:tc>
        <w:tc>
          <w:tcPr>
            <w:tcW w:w="1918" w:type="dxa"/>
          </w:tcPr>
          <w:p w:rsidR="00AC1966" w:rsidRDefault="00AC1966" w:rsidP="002355AF">
            <w:r>
              <w:t>до 01.08.2018г до 01.08.2019г.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50тыс.руб</w:t>
            </w:r>
          </w:p>
        </w:tc>
      </w:tr>
      <w:tr w:rsidR="00AC1966" w:rsidTr="002355AF">
        <w:tc>
          <w:tcPr>
            <w:tcW w:w="720" w:type="dxa"/>
          </w:tcPr>
          <w:p w:rsidR="00AC1966" w:rsidRDefault="00AC1966" w:rsidP="002355AF">
            <w:pPr>
              <w:jc w:val="center"/>
              <w:rPr>
                <w:b/>
              </w:rPr>
            </w:pPr>
            <w:r>
              <w:rPr>
                <w:b/>
              </w:rPr>
              <w:t>4.2.</w:t>
            </w:r>
          </w:p>
        </w:tc>
        <w:tc>
          <w:tcPr>
            <w:tcW w:w="7804" w:type="dxa"/>
          </w:tcPr>
          <w:p w:rsidR="00AC1966" w:rsidRDefault="00AC1966" w:rsidP="002355AF">
            <w:pPr>
              <w:jc w:val="both"/>
            </w:pPr>
            <w:r>
              <w:t>умывальные, кабинеты химии и физики, а также лаборантские</w:t>
            </w:r>
            <w:r>
              <w:rPr>
                <w:b/>
                <w:u w:val="single"/>
              </w:rPr>
              <w:t>,</w:t>
            </w:r>
            <w:r>
              <w:t xml:space="preserve"> предусмотреть раковины с подводкой горячей и холодной воды, в соответствии с требованием п 8.1 СанПиН </w:t>
            </w:r>
            <w:r>
              <w:lastRenderedPageBreak/>
              <w:t>2.4.2.2821-10.</w:t>
            </w:r>
          </w:p>
        </w:tc>
        <w:tc>
          <w:tcPr>
            <w:tcW w:w="1918" w:type="dxa"/>
          </w:tcPr>
          <w:p w:rsidR="00AC1966" w:rsidRDefault="00AC1966" w:rsidP="002355AF">
            <w:r>
              <w:lastRenderedPageBreak/>
              <w:t>до 01.08.2018г.</w:t>
            </w:r>
          </w:p>
          <w:p w:rsidR="00AC1966" w:rsidRDefault="00AC1966" w:rsidP="002355AF">
            <w:r>
              <w:t>по мере возможности(финансирования)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50 тыс.руб.</w:t>
            </w:r>
          </w:p>
        </w:tc>
      </w:tr>
      <w:tr w:rsidR="00AC1966" w:rsidTr="002355AF">
        <w:trPr>
          <w:trHeight w:val="826"/>
        </w:trPr>
        <w:tc>
          <w:tcPr>
            <w:tcW w:w="720" w:type="dxa"/>
          </w:tcPr>
          <w:p w:rsidR="00AC1966" w:rsidRDefault="00AC1966" w:rsidP="002355AF">
            <w:pPr>
              <w:jc w:val="center"/>
              <w:rPr>
                <w:b/>
              </w:rPr>
            </w:pPr>
            <w:r>
              <w:rPr>
                <w:b/>
              </w:rPr>
              <w:lastRenderedPageBreak/>
              <w:t>4.3.</w:t>
            </w:r>
          </w:p>
        </w:tc>
        <w:tc>
          <w:tcPr>
            <w:tcW w:w="7804" w:type="dxa"/>
          </w:tcPr>
          <w:p w:rsidR="00AC1966" w:rsidRDefault="00AC1966" w:rsidP="002355AF">
            <w:pPr>
              <w:jc w:val="both"/>
            </w:pPr>
            <w:r>
              <w:t>В помещениях начальных классов установить умывальные раковины  в соответствии с  п  4.27 СанПиН 2.4.2.2821-10. Установку раковин в учебных помещениях  предусмотреть с учетом росто-возрастных особенностей обучающихся: на высоте 0,5 м от пола до борта раковины для обучающихся 1 - 4 классов и на высоте 0,7 - 0,8 м от пола до борта раковины для обучающихся 5 - 11 классов. Рядом с умывальными раковинами должны быть мыло и полотенца.</w:t>
            </w:r>
          </w:p>
        </w:tc>
        <w:tc>
          <w:tcPr>
            <w:tcW w:w="1918" w:type="dxa"/>
          </w:tcPr>
          <w:p w:rsidR="00AC1966" w:rsidRDefault="00AC1966" w:rsidP="002355AF">
            <w:r>
              <w:t>до 01.08.2018г. до 01.08.2019г</w:t>
            </w:r>
          </w:p>
          <w:p w:rsidR="00AC1966" w:rsidRDefault="00AC1966" w:rsidP="002355AF"/>
          <w:p w:rsidR="00AC1966" w:rsidRDefault="00AC1966" w:rsidP="002355AF">
            <w:r>
              <w:t>по мере возможности (финансирования)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p w:rsidR="00AC1966" w:rsidRDefault="00AC1966" w:rsidP="002355AF"/>
          <w:p w:rsidR="00AC1966" w:rsidRDefault="00AC1966" w:rsidP="002355AF"/>
          <w:p w:rsidR="00AC1966" w:rsidRDefault="00AC1966" w:rsidP="002355AF">
            <w:r>
              <w:t xml:space="preserve">                </w:t>
            </w:r>
            <w:r>
              <w:rPr>
                <w:b/>
              </w:rPr>
              <w:t xml:space="preserve"> 50 тыс.руб</w:t>
            </w:r>
            <w:r>
              <w:t>.</w:t>
            </w:r>
          </w:p>
        </w:tc>
      </w:tr>
      <w:tr w:rsidR="00AC1966" w:rsidTr="002355AF">
        <w:tc>
          <w:tcPr>
            <w:tcW w:w="720" w:type="dxa"/>
          </w:tcPr>
          <w:p w:rsidR="00AC1966" w:rsidRDefault="00AC1966" w:rsidP="002355AF">
            <w:pPr>
              <w:jc w:val="center"/>
              <w:rPr>
                <w:b/>
              </w:rPr>
            </w:pPr>
            <w:r>
              <w:rPr>
                <w:b/>
              </w:rPr>
              <w:t>4.4.</w:t>
            </w:r>
          </w:p>
        </w:tc>
        <w:tc>
          <w:tcPr>
            <w:tcW w:w="7804" w:type="dxa"/>
          </w:tcPr>
          <w:p w:rsidR="00AC1966" w:rsidRDefault="00AC1966" w:rsidP="002355AF">
            <w:r>
              <w:t xml:space="preserve">Привести  50% ученической мебели для </w:t>
            </w:r>
          </w:p>
          <w:p w:rsidR="00AC1966" w:rsidRDefault="00AC1966" w:rsidP="002355AF">
            <w:pPr>
              <w:jc w:val="both"/>
            </w:pPr>
            <w:r>
              <w:t xml:space="preserve">учащихся в соответствии с требованиями п 5.2 СанПиН 2.4.2.2821-10 </w:t>
            </w:r>
          </w:p>
          <w:p w:rsidR="00AC1966" w:rsidRDefault="00AC1966" w:rsidP="002355AF">
            <w:pPr>
              <w:jc w:val="both"/>
            </w:pPr>
            <w:r>
              <w:t>Размеры учебной мебели, в зависимости от роста обучающихся, привести к значениям,   приведенным в таблице 1 СанПиН 2.4.2.2821-10.</w:t>
            </w:r>
          </w:p>
        </w:tc>
        <w:tc>
          <w:tcPr>
            <w:tcW w:w="1918" w:type="dxa"/>
          </w:tcPr>
          <w:p w:rsidR="00AC1966" w:rsidRDefault="00AC1966" w:rsidP="002355AF">
            <w:r>
              <w:t>до 01.08.2018г.</w:t>
            </w:r>
          </w:p>
          <w:p w:rsidR="00AC1966" w:rsidRDefault="00AC1966" w:rsidP="002355AF">
            <w:r>
              <w:t>по мере возможности (финансирования)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30 тыс.руб.</w:t>
            </w:r>
          </w:p>
        </w:tc>
      </w:tr>
      <w:tr w:rsidR="00AC1966" w:rsidTr="002355AF">
        <w:tc>
          <w:tcPr>
            <w:tcW w:w="720" w:type="dxa"/>
          </w:tcPr>
          <w:p w:rsidR="00AC1966" w:rsidRDefault="00AC1966" w:rsidP="002355AF">
            <w:pPr>
              <w:jc w:val="center"/>
              <w:rPr>
                <w:b/>
              </w:rPr>
            </w:pPr>
            <w:r>
              <w:rPr>
                <w:b/>
              </w:rPr>
              <w:t>4.5.</w:t>
            </w:r>
          </w:p>
        </w:tc>
        <w:tc>
          <w:tcPr>
            <w:tcW w:w="7804" w:type="dxa"/>
          </w:tcPr>
          <w:p w:rsidR="00AC1966" w:rsidRDefault="00AC1966" w:rsidP="002355AF">
            <w:pPr>
              <w:jc w:val="both"/>
            </w:pPr>
            <w:r>
              <w:t>Произвести цветную  маркировку мебели  в соответствии с  росто-возрастными показателями обучающихся, нанести  ее на видимую боковую наружную поверхность стола и стула в виде круга или полос в соответствии  с требованием п 5.4 СанПиН 2.4.2.2821-10</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4.6.</w:t>
            </w:r>
          </w:p>
        </w:tc>
        <w:tc>
          <w:tcPr>
            <w:tcW w:w="7804" w:type="dxa"/>
          </w:tcPr>
          <w:p w:rsidR="00AC1966" w:rsidRDefault="00AC1966" w:rsidP="002355AF">
            <w:pPr>
              <w:jc w:val="both"/>
            </w:pPr>
            <w:r>
              <w:t xml:space="preserve">Обеспечить расстановку парт  (столы) в учебных помещениях по номерам: </w:t>
            </w:r>
          </w:p>
          <w:p w:rsidR="00AC1966" w:rsidRDefault="00AC1966" w:rsidP="002355AF">
            <w:pPr>
              <w:jc w:val="both"/>
            </w:pPr>
            <w:r>
              <w:t>меньшие - ближе к доске,</w:t>
            </w:r>
          </w:p>
          <w:p w:rsidR="00AC1966" w:rsidRDefault="00AC1966" w:rsidP="002355AF">
            <w:pPr>
              <w:jc w:val="both"/>
            </w:pPr>
            <w:r>
              <w:t xml:space="preserve">большие - дальше. </w:t>
            </w:r>
          </w:p>
          <w:p w:rsidR="00AC1966" w:rsidRDefault="00AC1966" w:rsidP="002355AF">
            <w:pPr>
              <w:jc w:val="both"/>
            </w:pPr>
            <w:r>
              <w:t>в соответствии  с требованием п 5.5 и 5.6. СанПиН 2.4.2.2821-10</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4.7.</w:t>
            </w:r>
          </w:p>
        </w:tc>
        <w:tc>
          <w:tcPr>
            <w:tcW w:w="7804" w:type="dxa"/>
          </w:tcPr>
          <w:p w:rsidR="00AC1966" w:rsidRDefault="00AC1966" w:rsidP="002355AF">
            <w:pPr>
              <w:jc w:val="both"/>
            </w:pPr>
            <w:r>
              <w:t>Заменить 70% классных досок ( темно-зеленый цвет и антибликовое покрытие) оснащенные  лотками для задержания меловой пыли, хранения мела, тряпки, держателя для чертежных принадлежностей в соответствии с требованием п 5.7   СанПиН 2.4.2.2821-10</w:t>
            </w:r>
          </w:p>
          <w:p w:rsidR="00AC1966" w:rsidRDefault="00AC1966" w:rsidP="002355AF">
            <w:pPr>
              <w:jc w:val="both"/>
            </w:pPr>
            <w:r>
              <w:t>Классные доски, оборудовать местным освещением - софитами, предназначенными для освещения классных досок, в соответствии с требованием п  7.2.6. СанПиН 2.4.2.2821-10</w:t>
            </w:r>
          </w:p>
        </w:tc>
        <w:tc>
          <w:tcPr>
            <w:tcW w:w="1918" w:type="dxa"/>
          </w:tcPr>
          <w:p w:rsidR="00AC1966" w:rsidRDefault="00AC1966" w:rsidP="002355AF">
            <w:r>
              <w:t>до 01.08.2018г. до 01.08.2019г</w:t>
            </w:r>
          </w:p>
          <w:p w:rsidR="00AC1966" w:rsidRDefault="00AC1966" w:rsidP="002355AF">
            <w:r>
              <w:t>по мере возможности (финансирования)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60 тыс.руб.</w:t>
            </w:r>
          </w:p>
        </w:tc>
      </w:tr>
      <w:tr w:rsidR="00AC1966" w:rsidTr="002355AF">
        <w:tc>
          <w:tcPr>
            <w:tcW w:w="720" w:type="dxa"/>
          </w:tcPr>
          <w:p w:rsidR="00AC1966" w:rsidRDefault="00AC1966" w:rsidP="002355AF">
            <w:pPr>
              <w:jc w:val="center"/>
              <w:rPr>
                <w:b/>
              </w:rPr>
            </w:pPr>
            <w:r>
              <w:rPr>
                <w:b/>
              </w:rPr>
              <w:t>4.9</w:t>
            </w:r>
          </w:p>
        </w:tc>
        <w:tc>
          <w:tcPr>
            <w:tcW w:w="7804" w:type="dxa"/>
          </w:tcPr>
          <w:p w:rsidR="00AC1966" w:rsidRDefault="00AC1966" w:rsidP="002355AF">
            <w:pPr>
              <w:jc w:val="both"/>
            </w:pPr>
            <w:r>
              <w:t xml:space="preserve">- Столовую общеобразовательного учреждения обеспечить достаточным количеством столовой посуды и приборами, из </w:t>
            </w:r>
            <w:r>
              <w:lastRenderedPageBreak/>
              <w:t>расчета не менее 2 комплектов на одно посадочное место, а также шкафами для ее хранения около раздаточной линии.п.4.7 СанПиН 2.4.5.2409-08</w:t>
            </w:r>
          </w:p>
          <w:p w:rsidR="00AC1966" w:rsidRDefault="00AC1966" w:rsidP="002355AF">
            <w:pPr>
              <w:jc w:val="both"/>
              <w:rPr>
                <w:b/>
              </w:rPr>
            </w:pPr>
            <w:r>
              <w:t>-Организовать питьевой режим в соответствии с требованиями п.10.2 СанПиН 2.4.5.2409-08( стационарные питьевые фонтанчики; вода, расфасованная в емкости</w:t>
            </w:r>
          </w:p>
        </w:tc>
        <w:tc>
          <w:tcPr>
            <w:tcW w:w="1918" w:type="dxa"/>
          </w:tcPr>
          <w:p w:rsidR="00AC1966" w:rsidRDefault="00AC1966" w:rsidP="002355AF">
            <w:r>
              <w:lastRenderedPageBreak/>
              <w:t>по мере возможности (финансирования)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50 тыс. руб.</w:t>
            </w:r>
          </w:p>
        </w:tc>
      </w:tr>
      <w:tr w:rsidR="00AC1966" w:rsidTr="002355AF">
        <w:tc>
          <w:tcPr>
            <w:tcW w:w="720" w:type="dxa"/>
          </w:tcPr>
          <w:p w:rsidR="00AC1966" w:rsidRDefault="00AC1966" w:rsidP="002355AF">
            <w:pPr>
              <w:jc w:val="center"/>
              <w:rPr>
                <w:b/>
              </w:rPr>
            </w:pPr>
          </w:p>
        </w:tc>
        <w:tc>
          <w:tcPr>
            <w:tcW w:w="7804" w:type="dxa"/>
          </w:tcPr>
          <w:p w:rsidR="00AC1966" w:rsidRDefault="00AC1966" w:rsidP="002355AF">
            <w:pPr>
              <w:jc w:val="both"/>
            </w:pPr>
            <w:r>
              <w:rPr>
                <w:b/>
              </w:rPr>
              <w:t>Мероприятия по обеспечению воздушно-теплового режима, освещенности и т.д.</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5.1.</w:t>
            </w:r>
          </w:p>
        </w:tc>
        <w:tc>
          <w:tcPr>
            <w:tcW w:w="7804" w:type="dxa"/>
          </w:tcPr>
          <w:p w:rsidR="00AC1966" w:rsidRDefault="00AC1966" w:rsidP="002355AF">
            <w:pPr>
              <w:jc w:val="both"/>
            </w:pPr>
            <w:r>
              <w:t>В здания ОУ поддерживать оптимальные параметры микроклимата и воздушной среды в соответствии с требованием п 6.1 СанПиН 2.4.2.2821-10</w:t>
            </w:r>
          </w:p>
        </w:tc>
        <w:tc>
          <w:tcPr>
            <w:tcW w:w="1918" w:type="dxa"/>
          </w:tcPr>
          <w:p w:rsidR="00AC1966" w:rsidRDefault="00AC1966" w:rsidP="002355AF">
            <w:r>
              <w:t xml:space="preserve">Постоянно </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5.2.</w:t>
            </w:r>
          </w:p>
        </w:tc>
        <w:tc>
          <w:tcPr>
            <w:tcW w:w="7804" w:type="dxa"/>
          </w:tcPr>
          <w:p w:rsidR="00AC1966" w:rsidRDefault="00AC1966" w:rsidP="002355AF">
            <w:pPr>
              <w:jc w:val="both"/>
            </w:pPr>
            <w:r>
              <w:t>Для контроля температурного режима учебные помещения и кабинеты оснастить бытовыми термометрами соответствии с требованием п 6.2 СанПиН 2.4.2.2821-10</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5.3.</w:t>
            </w:r>
          </w:p>
        </w:tc>
        <w:tc>
          <w:tcPr>
            <w:tcW w:w="7804" w:type="dxa"/>
          </w:tcPr>
          <w:p w:rsidR="00AC1966" w:rsidRDefault="00AC1966" w:rsidP="002355AF">
            <w:pPr>
              <w:jc w:val="both"/>
            </w:pPr>
            <w:r>
              <w:t xml:space="preserve">Проводить проветривание учебных помещений, составить график проветривания и развесить  в классных комнатах  соответствии с требованием таблицы №2 СанПиН 2.4.2.2821-10 </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5.4.</w:t>
            </w:r>
          </w:p>
        </w:tc>
        <w:tc>
          <w:tcPr>
            <w:tcW w:w="7804" w:type="dxa"/>
          </w:tcPr>
          <w:p w:rsidR="00AC1966" w:rsidRDefault="00AC1966" w:rsidP="002355AF">
            <w:pPr>
              <w:rPr>
                <w:b/>
              </w:rPr>
            </w:pPr>
            <w:r>
              <w:t xml:space="preserve">Все световые проемы учебных помещений обеспечить светозащитными устройствами типа жалюзи( подъемно- поворотными) п.7.1. 8.СанПиН 2.4.2.2821-10               </w:t>
            </w:r>
          </w:p>
          <w:p w:rsidR="00AC1966" w:rsidRDefault="00AC1966" w:rsidP="002355AF">
            <w:pPr>
              <w:jc w:val="both"/>
            </w:pPr>
            <w:r>
              <w:t xml:space="preserve">Во всех помещениях общеобразовательной организации обеспечить уровни искусственной освещенности (СанПиН 2.2.1/2.1.1.1278-03) соответствии с требованием п  7.2.1  СанПиН 2.4.2.2821-10    </w:t>
            </w:r>
          </w:p>
        </w:tc>
        <w:tc>
          <w:tcPr>
            <w:tcW w:w="1918" w:type="dxa"/>
          </w:tcPr>
          <w:p w:rsidR="00AC1966" w:rsidRDefault="00AC1966" w:rsidP="002355AF">
            <w:r>
              <w:t>до 01.08.2018г.</w:t>
            </w:r>
          </w:p>
          <w:p w:rsidR="00AC1966" w:rsidRDefault="00AC1966" w:rsidP="002355AF">
            <w:r>
              <w:t>по мере возможности (финансирования)</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r>
              <w:rPr>
                <w:b/>
              </w:rPr>
              <w:t>20 тыс.руб.</w:t>
            </w:r>
          </w:p>
        </w:tc>
      </w:tr>
      <w:tr w:rsidR="00AC1966" w:rsidTr="002355AF">
        <w:tc>
          <w:tcPr>
            <w:tcW w:w="720" w:type="dxa"/>
          </w:tcPr>
          <w:p w:rsidR="00AC1966" w:rsidRDefault="00AC1966" w:rsidP="002355AF">
            <w:pPr>
              <w:jc w:val="center"/>
              <w:rPr>
                <w:b/>
              </w:rPr>
            </w:pPr>
            <w:r>
              <w:rPr>
                <w:b/>
              </w:rPr>
              <w:t>5.5</w:t>
            </w:r>
          </w:p>
        </w:tc>
        <w:tc>
          <w:tcPr>
            <w:tcW w:w="7804" w:type="dxa"/>
          </w:tcPr>
          <w:p w:rsidR="00AC1966" w:rsidRDefault="00AC1966" w:rsidP="002355AF">
            <w:pPr>
              <w:jc w:val="both"/>
            </w:pPr>
            <w:r>
              <w:t xml:space="preserve">Очистка осветительной арматуры светильников проводить по мере загрязнения, но не реже 2 раз в год, и своевременно проводить замену вышедших из строя источников света в соответствии с требованием п 7.2.9. СанПиН 2.4.2.2821-10    </w:t>
            </w:r>
          </w:p>
        </w:tc>
        <w:tc>
          <w:tcPr>
            <w:tcW w:w="1918" w:type="dxa"/>
          </w:tcPr>
          <w:p w:rsidR="00AC1966" w:rsidRDefault="00AC1966" w:rsidP="002355AF">
            <w:r>
              <w:t xml:space="preserve">Постоянно </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6</w:t>
            </w:r>
          </w:p>
        </w:tc>
        <w:tc>
          <w:tcPr>
            <w:tcW w:w="7804" w:type="dxa"/>
          </w:tcPr>
          <w:p w:rsidR="00AC1966" w:rsidRDefault="00AC1966" w:rsidP="002355AF">
            <w:pPr>
              <w:jc w:val="both"/>
            </w:pPr>
            <w:r>
              <w:rPr>
                <w:b/>
              </w:rPr>
              <w:t xml:space="preserve">Санитарно-эпидемиологическое заключение </w:t>
            </w:r>
          </w:p>
        </w:tc>
        <w:tc>
          <w:tcPr>
            <w:tcW w:w="1918" w:type="dxa"/>
          </w:tcPr>
          <w:p w:rsidR="00AC1966" w:rsidRDefault="00AC1966" w:rsidP="002355AF"/>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6.1</w:t>
            </w:r>
          </w:p>
        </w:tc>
        <w:tc>
          <w:tcPr>
            <w:tcW w:w="7804" w:type="dxa"/>
          </w:tcPr>
          <w:p w:rsidR="00AC1966" w:rsidRDefault="00AC1966" w:rsidP="002355AF">
            <w:pPr>
              <w:jc w:val="both"/>
            </w:pPr>
            <w:r>
              <w:t>Переоформить санитарно эпидемиологическое заключение на образовательную деятельность .</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7</w:t>
            </w:r>
          </w:p>
        </w:tc>
        <w:tc>
          <w:tcPr>
            <w:tcW w:w="7804" w:type="dxa"/>
          </w:tcPr>
          <w:p w:rsidR="00AC1966" w:rsidRDefault="00AC1966" w:rsidP="002355AF">
            <w:pPr>
              <w:jc w:val="both"/>
              <w:rPr>
                <w:b/>
              </w:rPr>
            </w:pPr>
            <w:r>
              <w:rPr>
                <w:b/>
              </w:rPr>
              <w:t>Перечень документов предъявляемых при приемке учреждений к началу учебного года</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7.1.</w:t>
            </w:r>
          </w:p>
        </w:tc>
        <w:tc>
          <w:tcPr>
            <w:tcW w:w="7804" w:type="dxa"/>
          </w:tcPr>
          <w:p w:rsidR="00AC1966" w:rsidRDefault="00AC1966" w:rsidP="002355AF">
            <w:pPr>
              <w:jc w:val="both"/>
            </w:pPr>
            <w:r>
              <w:t>Документы, подтверждающие исправность холодильного и технологического оборудования</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lastRenderedPageBreak/>
              <w:t>7.2.</w:t>
            </w:r>
          </w:p>
        </w:tc>
        <w:tc>
          <w:tcPr>
            <w:tcW w:w="7804" w:type="dxa"/>
          </w:tcPr>
          <w:p w:rsidR="00AC1966" w:rsidRDefault="00AC1966" w:rsidP="002355AF">
            <w:pPr>
              <w:jc w:val="both"/>
            </w:pPr>
            <w:r>
              <w:t>Документы, подтверждающие исправность инженерных  сетей водоснабжения, канализации и отопления</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7.3.</w:t>
            </w:r>
          </w:p>
        </w:tc>
        <w:tc>
          <w:tcPr>
            <w:tcW w:w="7804" w:type="dxa"/>
          </w:tcPr>
          <w:p w:rsidR="00AC1966" w:rsidRDefault="00AC1966" w:rsidP="002355AF">
            <w:pPr>
              <w:jc w:val="both"/>
              <w:rPr>
                <w:b/>
              </w:rPr>
            </w:pPr>
            <w:r>
              <w:t>Личные медицинские книжки сотрудников (педагогов, обслуживающего персонала и работников пищеблока)</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7.4</w:t>
            </w:r>
          </w:p>
        </w:tc>
        <w:tc>
          <w:tcPr>
            <w:tcW w:w="7804" w:type="dxa"/>
          </w:tcPr>
          <w:p w:rsidR="00AC1966" w:rsidRDefault="00AC1966" w:rsidP="002355AF">
            <w:pPr>
              <w:jc w:val="both"/>
            </w:pPr>
            <w:r>
              <w:t xml:space="preserve">Производственный контроль за организацией питания учащихся </w:t>
            </w:r>
          </w:p>
        </w:tc>
        <w:tc>
          <w:tcPr>
            <w:tcW w:w="1918" w:type="dxa"/>
          </w:tcPr>
          <w:p w:rsidR="00AC1966" w:rsidRDefault="00AC1966" w:rsidP="002355AF"/>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r w:rsidR="00AC1966" w:rsidTr="002355AF">
        <w:tc>
          <w:tcPr>
            <w:tcW w:w="720" w:type="dxa"/>
          </w:tcPr>
          <w:p w:rsidR="00AC1966" w:rsidRDefault="00AC1966" w:rsidP="002355AF">
            <w:pPr>
              <w:jc w:val="center"/>
              <w:rPr>
                <w:b/>
              </w:rPr>
            </w:pPr>
            <w:r>
              <w:rPr>
                <w:b/>
              </w:rPr>
              <w:t>7.5</w:t>
            </w:r>
          </w:p>
        </w:tc>
        <w:tc>
          <w:tcPr>
            <w:tcW w:w="7804" w:type="dxa"/>
          </w:tcPr>
          <w:p w:rsidR="00AC1966" w:rsidRDefault="00AC1966" w:rsidP="002355AF">
            <w:pPr>
              <w:jc w:val="both"/>
            </w:pPr>
            <w:r>
              <w:t>Расписание занятий разработанное с учетом требований  Приложения № 3 СанПиН 2.4.2.2821-10  «Санитарно-эпидемиологические требования к к условиям и организации обучения  в общеобразовательных учреждениях</w:t>
            </w:r>
          </w:p>
        </w:tc>
        <w:tc>
          <w:tcPr>
            <w:tcW w:w="1918" w:type="dxa"/>
          </w:tcPr>
          <w:p w:rsidR="00AC1966" w:rsidRDefault="00AC1966" w:rsidP="002355AF">
            <w:r>
              <w:t>до 01.08.2018г.</w:t>
            </w:r>
          </w:p>
        </w:tc>
        <w:tc>
          <w:tcPr>
            <w:tcW w:w="2572" w:type="dxa"/>
          </w:tcPr>
          <w:p w:rsidR="00AC1966" w:rsidRDefault="00AC1966" w:rsidP="002355AF">
            <w:pPr>
              <w:jc w:val="center"/>
              <w:rPr>
                <w:b/>
              </w:rPr>
            </w:pPr>
          </w:p>
        </w:tc>
        <w:tc>
          <w:tcPr>
            <w:tcW w:w="2794" w:type="dxa"/>
          </w:tcPr>
          <w:p w:rsidR="00AC1966" w:rsidRDefault="00AC1966" w:rsidP="002355AF">
            <w:pPr>
              <w:jc w:val="center"/>
              <w:rPr>
                <w:b/>
              </w:rPr>
            </w:pPr>
          </w:p>
        </w:tc>
      </w:tr>
    </w:tbl>
    <w:p w:rsidR="00AC1966" w:rsidRDefault="00AC1966" w:rsidP="00AC1966">
      <w:pPr>
        <w:jc w:val="center"/>
        <w:rPr>
          <w:b/>
        </w:rPr>
      </w:pPr>
    </w:p>
    <w:p w:rsidR="00AC1966" w:rsidRDefault="00AC1966" w:rsidP="00AC1966">
      <w:pPr>
        <w:jc w:val="center"/>
        <w:rPr>
          <w:b/>
        </w:rPr>
      </w:pPr>
    </w:p>
    <w:p w:rsidR="00AC1966" w:rsidRDefault="00AC1966" w:rsidP="00AC1966"/>
    <w:p w:rsidR="00AC1966" w:rsidRDefault="00AC1966" w:rsidP="00AC1966"/>
    <w:p w:rsidR="00AC1966" w:rsidRDefault="00AC1966" w:rsidP="00AC1966"/>
    <w:p w:rsidR="00AC1966" w:rsidRDefault="00AC1966" w:rsidP="00AC1966"/>
    <w:p w:rsidR="00AC1966" w:rsidRDefault="00AC1966" w:rsidP="00AC1966"/>
    <w:p w:rsidR="00AC1966" w:rsidRDefault="00AC1966" w:rsidP="00AC1966"/>
    <w:p w:rsidR="00AC1966" w:rsidRDefault="00AC1966" w:rsidP="00AC1966"/>
    <w:p w:rsidR="00AC1966" w:rsidRDefault="00AC1966" w:rsidP="00AC1966"/>
    <w:p w:rsidR="00AC1966" w:rsidRDefault="00AC1966" w:rsidP="00AC1966"/>
    <w:p w:rsidR="00893CBC" w:rsidRPr="00AC1966" w:rsidRDefault="00893CBC" w:rsidP="00AC1966"/>
    <w:sectPr w:rsidR="00893CBC" w:rsidRPr="00AC1966" w:rsidSect="00AC1966">
      <w:pgSz w:w="16838" w:h="11906" w:orient="landscape"/>
      <w:pgMar w:top="851" w:right="709"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AC1966"/>
    <w:rsid w:val="00893CBC"/>
    <w:rsid w:val="00AC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196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1427</Words>
  <Characters>8139</Characters>
  <Application>Microsoft Office Word</Application>
  <DocSecurity>0</DocSecurity>
  <Lines>67</Lines>
  <Paragraphs>19</Paragraphs>
  <ScaleCrop>false</ScaleCrop>
  <Company>Reanimator Extreme Edition</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2017-10-16T12:06:00Z</cp:lastPrinted>
  <dcterms:created xsi:type="dcterms:W3CDTF">2017-10-16T11:58:00Z</dcterms:created>
  <dcterms:modified xsi:type="dcterms:W3CDTF">2017-10-16T12:11:00Z</dcterms:modified>
</cp:coreProperties>
</file>